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31" w:rsidRPr="00A02F31" w:rsidRDefault="00A02F31" w:rsidP="00A02F31">
      <w:pPr>
        <w:widowControl/>
        <w:spacing w:before="100" w:beforeAutospacing="1" w:after="100" w:afterAutospacing="1" w:line="500" w:lineRule="exact"/>
        <w:jc w:val="center"/>
        <w:rPr>
          <w:rFonts w:ascii="黑体" w:eastAsia="黑体" w:hAnsi="黑体" w:cs="宋体"/>
          <w:kern w:val="0"/>
          <w:sz w:val="32"/>
          <w:szCs w:val="32"/>
        </w:rPr>
      </w:pPr>
      <w:r w:rsidRPr="00A02F31">
        <w:rPr>
          <w:rFonts w:ascii="黑体" w:eastAsia="黑体" w:hAnsi="黑体" w:cs="宋体" w:hint="eastAsia"/>
          <w:kern w:val="0"/>
          <w:sz w:val="32"/>
          <w:szCs w:val="32"/>
        </w:rPr>
        <w:t>福建师范大学高层次人才引进办法</w:t>
      </w:r>
    </w:p>
    <w:p w:rsidR="00A02F31" w:rsidRPr="00A02F31" w:rsidRDefault="00A02F31" w:rsidP="00A02F31">
      <w:pPr>
        <w:spacing w:line="500" w:lineRule="exact"/>
        <w:jc w:val="center"/>
        <w:rPr>
          <w:rFonts w:ascii="宋体" w:eastAsia="宋体" w:hAnsi="宋体" w:cs="宋体"/>
          <w:kern w:val="0"/>
          <w:sz w:val="24"/>
          <w:szCs w:val="24"/>
        </w:rPr>
      </w:pPr>
      <w:r w:rsidRPr="00A02F31">
        <w:rPr>
          <w:rFonts w:ascii="仿宋_GB2312" w:eastAsia="仿宋_GB2312" w:hAnsi="宋体" w:cs="宋体" w:hint="eastAsia"/>
          <w:color w:val="000000"/>
          <w:kern w:val="0"/>
          <w:sz w:val="24"/>
          <w:szCs w:val="24"/>
        </w:rPr>
        <w:t> </w:t>
      </w:r>
      <w:r w:rsidRPr="00A02F31">
        <w:rPr>
          <w:rFonts w:ascii="宋体" w:eastAsia="宋体" w:hAnsi="宋体" w:cs="宋体"/>
          <w:kern w:val="0"/>
          <w:sz w:val="24"/>
          <w:szCs w:val="24"/>
        </w:rPr>
        <w:t> </w:t>
      </w:r>
      <w:r w:rsidRPr="00A02F31">
        <w:rPr>
          <w:rFonts w:ascii="仿宋_GB2312" w:eastAsia="仿宋_GB2312" w:hAnsi="宋体" w:cs="宋体" w:hint="eastAsia"/>
          <w:kern w:val="0"/>
          <w:sz w:val="24"/>
          <w:szCs w:val="24"/>
        </w:rPr>
        <w:t>闽师人〔2013〕52号</w:t>
      </w:r>
    </w:p>
    <w:p w:rsidR="00A02F31" w:rsidRPr="00A02F31" w:rsidRDefault="00A02F31" w:rsidP="00A02F31">
      <w:pPr>
        <w:widowControl/>
        <w:adjustRightInd w:val="0"/>
        <w:snapToGrid w:val="0"/>
        <w:spacing w:before="100" w:beforeAutospacing="1" w:after="100" w:afterAutospacing="1" w:line="500" w:lineRule="exact"/>
        <w:jc w:val="center"/>
        <w:rPr>
          <w:rFonts w:ascii="宋体" w:eastAsia="宋体" w:hAnsi="宋体" w:cs="宋体"/>
          <w:kern w:val="0"/>
          <w:sz w:val="24"/>
          <w:szCs w:val="24"/>
        </w:rPr>
      </w:pP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b/>
          <w:bCs/>
          <w:kern w:val="0"/>
          <w:sz w:val="28"/>
          <w:szCs w:val="28"/>
        </w:rPr>
        <w:t>第一章</w:t>
      </w:r>
      <w:r w:rsidRPr="00A02F31">
        <w:rPr>
          <w:rFonts w:ascii="宋体" w:eastAsia="仿宋" w:hAnsi="宋体" w:cs="宋体" w:hint="eastAsia"/>
          <w:b/>
          <w:bCs/>
          <w:kern w:val="0"/>
          <w:sz w:val="28"/>
          <w:szCs w:val="28"/>
        </w:rPr>
        <w:t> </w:t>
      </w:r>
      <w:r w:rsidRPr="00A02F31">
        <w:rPr>
          <w:rFonts w:ascii="仿宋" w:eastAsia="仿宋" w:hAnsi="仿宋" w:cs="宋体" w:hint="eastAsia"/>
          <w:b/>
          <w:bCs/>
          <w:kern w:val="0"/>
          <w:sz w:val="28"/>
          <w:szCs w:val="28"/>
        </w:rPr>
        <w:t xml:space="preserve"> 总则</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第一条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为推进人才强校战略，吸引海内外高层次人才, 优化师资队伍结构，加强学科队伍梯队建设，提高学校综合竞争力，加快建成高水平大学，特制定本办法。</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第二条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坚持公开招聘、平等竞争、择优引进、重在使用的原则，重点引进重点学科、特色学科、新兴学科和交叉学科的紧缺急需人才。</w:t>
      </w:r>
    </w:p>
    <w:p w:rsidR="00A02F31" w:rsidRPr="00A02F31" w:rsidRDefault="00A02F31" w:rsidP="00A02F31">
      <w:pPr>
        <w:widowControl/>
        <w:spacing w:before="100" w:beforeAutospacing="1" w:after="100" w:afterAutospacing="1" w:line="500" w:lineRule="exact"/>
        <w:ind w:firstLine="420"/>
        <w:jc w:val="left"/>
        <w:rPr>
          <w:rFonts w:ascii="仿宋" w:eastAsia="仿宋" w:hAnsi="仿宋" w:cs="宋体"/>
          <w:kern w:val="0"/>
          <w:sz w:val="28"/>
          <w:szCs w:val="28"/>
        </w:rPr>
      </w:pPr>
      <w:r w:rsidRPr="00A02F31">
        <w:rPr>
          <w:rFonts w:ascii="宋体" w:eastAsia="仿宋" w:hAnsi="宋体" w:cs="宋体" w:hint="eastAsia"/>
          <w:kern w:val="0"/>
          <w:sz w:val="28"/>
          <w:szCs w:val="28"/>
        </w:rPr>
        <w:t> </w:t>
      </w:r>
    </w:p>
    <w:p w:rsidR="00A02F31" w:rsidRPr="00A02F31" w:rsidRDefault="00A02F31" w:rsidP="00A02F31">
      <w:pPr>
        <w:widowControl/>
        <w:spacing w:before="100" w:beforeAutospacing="1" w:after="100" w:afterAutospacing="1" w:line="500" w:lineRule="exact"/>
        <w:ind w:firstLine="420"/>
        <w:jc w:val="center"/>
        <w:rPr>
          <w:rFonts w:ascii="仿宋" w:eastAsia="仿宋" w:hAnsi="仿宋" w:cs="宋体"/>
          <w:kern w:val="0"/>
          <w:sz w:val="28"/>
          <w:szCs w:val="28"/>
        </w:rPr>
      </w:pPr>
      <w:r w:rsidRPr="00A02F31">
        <w:rPr>
          <w:rFonts w:ascii="仿宋" w:eastAsia="仿宋" w:hAnsi="仿宋" w:cs="宋体" w:hint="eastAsia"/>
          <w:b/>
          <w:bCs/>
          <w:kern w:val="0"/>
          <w:sz w:val="28"/>
          <w:szCs w:val="28"/>
        </w:rPr>
        <w:t>第二章</w:t>
      </w:r>
      <w:r w:rsidRPr="00A02F31">
        <w:rPr>
          <w:rFonts w:ascii="宋体" w:eastAsia="仿宋" w:hAnsi="宋体" w:cs="宋体" w:hint="eastAsia"/>
          <w:b/>
          <w:bCs/>
          <w:kern w:val="0"/>
          <w:sz w:val="28"/>
          <w:szCs w:val="28"/>
        </w:rPr>
        <w:t> </w:t>
      </w:r>
      <w:r w:rsidRPr="00A02F31">
        <w:rPr>
          <w:rFonts w:ascii="仿宋" w:eastAsia="仿宋" w:hAnsi="仿宋" w:cs="宋体" w:hint="eastAsia"/>
          <w:b/>
          <w:bCs/>
          <w:kern w:val="0"/>
          <w:sz w:val="28"/>
          <w:szCs w:val="28"/>
        </w:rPr>
        <w:t xml:space="preserve"> 引进类别与条件</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第三条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引进人才的基本条件</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具有良好的科学精神、职业道德和团结协作意识，遵守高等学校教师职业道德规范，学风正派，学术端正，身心健康，为人师表，教书育人。</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第四条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引进人才的类别和具体条件</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（一）高层次领军人才</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1.第一层面：两院院士以及海内外具有与此相当学术地位和成就的专家学者；</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lastRenderedPageBreak/>
        <w:t>2.第二层面：国家“千人计划”人选、“国家特支计划”杰出和领军人才、“长江学者”特聘教授、国家杰出青年科学基金获得者以及海内外具有与此相当学术地位和成就的专家学者；</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3.第三层面：国家“青年千人计划”人选、“国家特支计划”青年拔尖人才以及海内外具有与此相当学术地位和成就的专家学者。</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（二）学科带头人</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年龄一般不超过45周岁，原则上应具有博士学位，具有较好学术发展基础和潜力，在某一学科领域取得公认的学术成果，在国内外有较高知名度，能较快提升所在学科的某一研究领域达到国内外先进水平的专家学者。国内应聘者应是高水平大学教授、博士生导师或相当层次人员，海外应聘者应是海外高水平大学助理教授以上或相当层次人员。</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（三）学术骨干</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年龄一般不超过40周岁，具有高级专业技术职务或博士学位的人员，近5年来须独立撰写或第一作者署名在《福建师范大学A、B类学术期刊目录》认定的A类期刊上发表，或被SCIⅠ-Ⅲ区全文收录，</w:t>
      </w:r>
      <w:r w:rsidRPr="00A02F31">
        <w:rPr>
          <w:rFonts w:ascii="仿宋" w:eastAsia="仿宋" w:hAnsi="仿宋" w:cs="宋体" w:hint="eastAsia"/>
          <w:color w:val="000000"/>
          <w:kern w:val="0"/>
          <w:sz w:val="28"/>
          <w:szCs w:val="28"/>
          <w:shd w:val="clear" w:color="auto" w:fill="FFFFFF"/>
        </w:rPr>
        <w:t>或被SSCI全文收录，人文社会科学类累计2篇以上（音乐、体育、美术学科累计1篇以上），自然科学类累计3篇以上</w:t>
      </w:r>
      <w:r w:rsidRPr="00A02F31">
        <w:rPr>
          <w:rFonts w:ascii="仿宋" w:eastAsia="仿宋" w:hAnsi="仿宋" w:cs="宋体" w:hint="eastAsia"/>
          <w:kern w:val="0"/>
          <w:sz w:val="28"/>
          <w:szCs w:val="28"/>
        </w:rPr>
        <w:t>，并符合下列（见表1）业绩1项以上者。</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（四）优秀博士（后）</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年龄一般不超过35周岁的博士（后），且符合下列业绩（表1）1项以上者。</w:t>
      </w:r>
    </w:p>
    <w:p w:rsidR="00A02F31" w:rsidRPr="00A02F31" w:rsidRDefault="00A02F31" w:rsidP="00A02F31">
      <w:pPr>
        <w:widowControl/>
        <w:spacing w:before="100" w:beforeAutospacing="1" w:after="100" w:afterAutospacing="1" w:line="500" w:lineRule="exact"/>
        <w:ind w:firstLineChars="196" w:firstLine="549"/>
        <w:jc w:val="left"/>
        <w:rPr>
          <w:rFonts w:ascii="仿宋" w:eastAsia="仿宋" w:hAnsi="仿宋" w:cs="宋体"/>
          <w:kern w:val="0"/>
          <w:sz w:val="28"/>
          <w:szCs w:val="28"/>
        </w:rPr>
      </w:pPr>
      <w:r w:rsidRPr="00A02F31">
        <w:rPr>
          <w:rFonts w:ascii="仿宋" w:eastAsia="仿宋" w:hAnsi="仿宋" w:cs="宋体" w:hint="eastAsia"/>
          <w:kern w:val="0"/>
          <w:sz w:val="28"/>
          <w:szCs w:val="28"/>
        </w:rPr>
        <w:t xml:space="preserve">表1： </w:t>
      </w:r>
    </w:p>
    <w:tbl>
      <w:tblPr>
        <w:tblW w:w="8945" w:type="dxa"/>
        <w:jc w:val="center"/>
        <w:tblInd w:w="343" w:type="dxa"/>
        <w:tblBorders>
          <w:top w:val="single" w:sz="4" w:space="0" w:color="auto"/>
        </w:tblBorders>
        <w:tblLook w:val="04A0"/>
      </w:tblPr>
      <w:tblGrid>
        <w:gridCol w:w="845"/>
        <w:gridCol w:w="8100"/>
      </w:tblGrid>
      <w:tr w:rsidR="00A02F31" w:rsidRPr="00A02F31" w:rsidTr="00A02F31">
        <w:trPr>
          <w:trHeight w:val="300"/>
          <w:jc w:val="center"/>
        </w:trPr>
        <w:tc>
          <w:tcPr>
            <w:tcW w:w="845" w:type="dxa"/>
            <w:tcBorders>
              <w:top w:val="single" w:sz="4" w:space="0" w:color="auto"/>
              <w:left w:val="single" w:sz="4" w:space="0" w:color="auto"/>
              <w:bottom w:val="single" w:sz="4" w:space="0" w:color="auto"/>
              <w:right w:val="nil"/>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lastRenderedPageBreak/>
              <w:t>序号</w:t>
            </w:r>
          </w:p>
        </w:tc>
        <w:tc>
          <w:tcPr>
            <w:tcW w:w="81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业绩（均要求为近5年取得）</w:t>
            </w:r>
          </w:p>
        </w:tc>
      </w:tr>
      <w:tr w:rsidR="00A02F31" w:rsidRPr="00A02F31" w:rsidTr="00A02F31">
        <w:trPr>
          <w:trHeight w:val="150"/>
          <w:jc w:val="center"/>
        </w:trPr>
        <w:tc>
          <w:tcPr>
            <w:tcW w:w="845" w:type="dxa"/>
            <w:tcBorders>
              <w:top w:val="single" w:sz="4" w:space="0" w:color="auto"/>
              <w:left w:val="single" w:sz="4" w:space="0" w:color="auto"/>
              <w:bottom w:val="single" w:sz="4" w:space="0" w:color="auto"/>
              <w:right w:val="nil"/>
            </w:tcBorders>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w:t>
            </w:r>
          </w:p>
        </w:tc>
        <w:tc>
          <w:tcPr>
            <w:tcW w:w="8100" w:type="dxa"/>
            <w:tcBorders>
              <w:top w:val="single" w:sz="4" w:space="0" w:color="auto"/>
              <w:left w:val="single" w:sz="4" w:space="0" w:color="auto"/>
              <w:bottom w:val="single" w:sz="4" w:space="0" w:color="auto"/>
              <w:right w:val="single" w:sz="4" w:space="0" w:color="auto"/>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获全国百篇优秀博士学位论文提名奖。</w:t>
            </w:r>
          </w:p>
        </w:tc>
      </w:tr>
      <w:tr w:rsidR="00A02F31" w:rsidRPr="00A02F31" w:rsidTr="00A02F31">
        <w:trPr>
          <w:trHeight w:val="150"/>
          <w:jc w:val="center"/>
        </w:trPr>
        <w:tc>
          <w:tcPr>
            <w:tcW w:w="845" w:type="dxa"/>
            <w:tcBorders>
              <w:top w:val="single" w:sz="4" w:space="0" w:color="auto"/>
              <w:left w:val="single" w:sz="4" w:space="0" w:color="auto"/>
              <w:bottom w:val="single" w:sz="4" w:space="0" w:color="auto"/>
              <w:right w:val="nil"/>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w:t>
            </w:r>
          </w:p>
        </w:tc>
        <w:tc>
          <w:tcPr>
            <w:tcW w:w="8100" w:type="dxa"/>
            <w:tcBorders>
              <w:top w:val="single" w:sz="4" w:space="0" w:color="auto"/>
              <w:left w:val="single" w:sz="4" w:space="0" w:color="auto"/>
              <w:bottom w:val="single" w:sz="4" w:space="0" w:color="auto"/>
              <w:right w:val="single" w:sz="4" w:space="0" w:color="auto"/>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人文社会科学类：独立撰写或第一作者署名在《福建师范大学A、B类学术期刊目录》认定的A类期刊上发表本专业学术论文1篇或B类期刊上发表2篇以上；或在CSSCI收录的刊物上发表4篇以上；或被SSCI全文收录1篇以上。</w:t>
            </w:r>
          </w:p>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自然科学类：独立撰写或第一作者署名在《福建师范大学A、B类学术期刊目录》认定的A类期刊上发表或被SCI、EI期刊全文收录2篇；或SCIⅠ区全文收录1篇。</w:t>
            </w:r>
          </w:p>
        </w:tc>
      </w:tr>
      <w:tr w:rsidR="00A02F31" w:rsidRPr="00A02F31" w:rsidTr="00A02F31">
        <w:trPr>
          <w:trHeight w:val="150"/>
          <w:jc w:val="center"/>
        </w:trPr>
        <w:tc>
          <w:tcPr>
            <w:tcW w:w="845" w:type="dxa"/>
            <w:tcBorders>
              <w:top w:val="single" w:sz="4" w:space="0" w:color="auto"/>
              <w:left w:val="single" w:sz="4" w:space="0" w:color="auto"/>
              <w:bottom w:val="single" w:sz="4" w:space="0" w:color="auto"/>
              <w:right w:val="nil"/>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3</w:t>
            </w:r>
          </w:p>
        </w:tc>
        <w:tc>
          <w:tcPr>
            <w:tcW w:w="8100" w:type="dxa"/>
            <w:tcBorders>
              <w:top w:val="single" w:sz="4" w:space="0" w:color="auto"/>
              <w:left w:val="single" w:sz="4" w:space="0" w:color="auto"/>
              <w:bottom w:val="single" w:sz="4" w:space="0" w:color="auto"/>
              <w:right w:val="single" w:sz="4" w:space="0" w:color="auto"/>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人文社会科学类：主持省部级科研项目1项以上者或获省部级科研奖励1项以上（排名前二名）或获省级优秀教学成果奖1项以上（排名前二名）。</w:t>
            </w:r>
          </w:p>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自然科学类：主持省部级科研项目1项以上者或获省部级科研奖励1项以上（排名前三名）或获省级优秀教学成果奖1项以上（排名前二名）。</w:t>
            </w:r>
          </w:p>
        </w:tc>
      </w:tr>
      <w:tr w:rsidR="00A02F31" w:rsidRPr="00A02F31" w:rsidTr="00A02F31">
        <w:trPr>
          <w:trHeight w:val="150"/>
          <w:jc w:val="center"/>
        </w:trPr>
        <w:tc>
          <w:tcPr>
            <w:tcW w:w="845" w:type="dxa"/>
            <w:tcBorders>
              <w:top w:val="single" w:sz="4" w:space="0" w:color="auto"/>
              <w:left w:val="single" w:sz="4" w:space="0" w:color="auto"/>
              <w:bottom w:val="single" w:sz="4" w:space="0" w:color="auto"/>
              <w:right w:val="nil"/>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4</w:t>
            </w:r>
          </w:p>
        </w:tc>
        <w:tc>
          <w:tcPr>
            <w:tcW w:w="8100" w:type="dxa"/>
            <w:tcBorders>
              <w:top w:val="single" w:sz="4" w:space="0" w:color="auto"/>
              <w:left w:val="single" w:sz="4" w:space="0" w:color="auto"/>
              <w:bottom w:val="single" w:sz="4" w:space="0" w:color="auto"/>
              <w:right w:val="single" w:sz="4" w:space="0" w:color="auto"/>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人文社会科学类: 在省级以上出版社正式出版个人学术专著或主编出版教材2部以上（每部字数达20万以上）。</w:t>
            </w:r>
          </w:p>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自然科学类：在省级以上出版社正式出版个人学术专著或主编出版教材1部以上（每部字数达10万以上）。</w:t>
            </w:r>
          </w:p>
        </w:tc>
      </w:tr>
      <w:tr w:rsidR="00A02F31" w:rsidRPr="00A02F31" w:rsidTr="00A02F31">
        <w:trPr>
          <w:trHeight w:val="540"/>
          <w:jc w:val="center"/>
        </w:trPr>
        <w:tc>
          <w:tcPr>
            <w:tcW w:w="845" w:type="dxa"/>
            <w:tcBorders>
              <w:top w:val="single" w:sz="4" w:space="0" w:color="auto"/>
              <w:left w:val="single" w:sz="4" w:space="0" w:color="auto"/>
              <w:bottom w:val="single" w:sz="4" w:space="0" w:color="auto"/>
              <w:right w:val="nil"/>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5</w:t>
            </w:r>
          </w:p>
        </w:tc>
        <w:tc>
          <w:tcPr>
            <w:tcW w:w="8100" w:type="dxa"/>
            <w:tcBorders>
              <w:top w:val="single" w:sz="4" w:space="0" w:color="auto"/>
              <w:left w:val="single" w:sz="4" w:space="0" w:color="auto"/>
              <w:bottom w:val="single" w:sz="4" w:space="0" w:color="auto"/>
              <w:right w:val="single" w:sz="4" w:space="0" w:color="auto"/>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科研成果获国家发明专利1项以上，本人为第一完成人，或转让经费达到30万元以上。</w:t>
            </w:r>
          </w:p>
        </w:tc>
      </w:tr>
      <w:tr w:rsidR="00A02F31" w:rsidRPr="00A02F31" w:rsidTr="00A02F31">
        <w:trPr>
          <w:trHeight w:val="150"/>
          <w:jc w:val="center"/>
        </w:trPr>
        <w:tc>
          <w:tcPr>
            <w:tcW w:w="845" w:type="dxa"/>
            <w:tcBorders>
              <w:top w:val="single" w:sz="4" w:space="0" w:color="auto"/>
              <w:left w:val="single" w:sz="4" w:space="0" w:color="auto"/>
              <w:bottom w:val="single" w:sz="4" w:space="0" w:color="auto"/>
              <w:right w:val="nil"/>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6</w:t>
            </w:r>
          </w:p>
        </w:tc>
        <w:tc>
          <w:tcPr>
            <w:tcW w:w="8100" w:type="dxa"/>
            <w:tcBorders>
              <w:top w:val="single" w:sz="4" w:space="0" w:color="auto"/>
              <w:left w:val="single" w:sz="4" w:space="0" w:color="auto"/>
              <w:bottom w:val="single" w:sz="4" w:space="0" w:color="auto"/>
              <w:right w:val="single" w:sz="4" w:space="0" w:color="auto"/>
            </w:tcBorders>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个人美术、摄影作品入选全国性美术、摄影展，个人参加全国性音乐、舞蹈比赛进入最后决赛，个人主创的影视作品获全国性大奖，个人参加全国性体育比赛进入前8名。</w:t>
            </w:r>
          </w:p>
        </w:tc>
      </w:tr>
    </w:tbl>
    <w:p w:rsidR="00A02F31" w:rsidRPr="00A02F31" w:rsidRDefault="00A02F31" w:rsidP="00A02F31">
      <w:pPr>
        <w:widowControl/>
        <w:spacing w:before="100" w:beforeAutospacing="1" w:after="100" w:afterAutospacing="1" w:line="500" w:lineRule="exact"/>
        <w:ind w:firstLine="420"/>
        <w:jc w:val="left"/>
        <w:rPr>
          <w:rFonts w:ascii="仿宋" w:eastAsia="仿宋" w:hAnsi="仿宋" w:cs="宋体"/>
          <w:kern w:val="0"/>
          <w:sz w:val="28"/>
          <w:szCs w:val="28"/>
        </w:rPr>
      </w:pPr>
      <w:r w:rsidRPr="00A02F31">
        <w:rPr>
          <w:rFonts w:ascii="仿宋" w:eastAsia="仿宋" w:hAnsi="仿宋" w:cs="宋体" w:hint="eastAsia"/>
          <w:kern w:val="0"/>
          <w:sz w:val="28"/>
          <w:szCs w:val="28"/>
        </w:rPr>
        <w:t>（五）特殊紧缺急需人才</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lastRenderedPageBreak/>
        <w:t>根据学科发展和特殊情况，应用文科、工科等少数特殊学科人才，具有发展潜力、标志性重要成果的紧缺急需优秀人才和掌握核心技术、拥有自主知识产权或具有高成长性项目的创业人才，经相关专家评议达到相应学术水平后，上述条件可适当放宽。</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第五条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对特别优秀的引进人才，可不受自身专业技术职务任职资格、来校工作年限、单位岗位数限制，根据聘任条件和岗位需要，由所在学院考核推荐，并将成果送相关专家鉴定，校聘任委员会研究评议后实行聘任。</w:t>
      </w:r>
    </w:p>
    <w:p w:rsidR="00A02F31" w:rsidRPr="00A02F31" w:rsidRDefault="00A02F31" w:rsidP="00A02F31">
      <w:pPr>
        <w:widowControl/>
        <w:spacing w:before="100" w:beforeAutospacing="1" w:after="100" w:afterAutospacing="1" w:line="500" w:lineRule="exact"/>
        <w:ind w:firstLineChars="198" w:firstLine="554"/>
        <w:jc w:val="left"/>
        <w:rPr>
          <w:rFonts w:ascii="仿宋" w:eastAsia="仿宋" w:hAnsi="仿宋" w:cs="宋体"/>
          <w:kern w:val="0"/>
          <w:sz w:val="28"/>
          <w:szCs w:val="28"/>
        </w:rPr>
      </w:pPr>
      <w:r w:rsidRPr="00A02F31">
        <w:rPr>
          <w:rFonts w:ascii="仿宋" w:eastAsia="仿宋" w:hAnsi="仿宋" w:cs="宋体" w:hint="eastAsia"/>
          <w:kern w:val="0"/>
          <w:sz w:val="28"/>
          <w:szCs w:val="28"/>
        </w:rPr>
        <w:t>第六条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学术团队</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大力引进创新学术团队，或领军人才引进后由其自主组建团队，形成一批以领军人才为核心、梯队合理的创新学术团队。</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第七条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柔性人才</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主要包括双聘院士、特聘教授和讲座教授。原则上为学科建设急需且无法全职引进，在不改变人才与原单位人事关系的前提下，采取契约管理的人才引进方式。具体引进待遇和工作职责等按双方协商签订的协议执行。</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宋体" w:eastAsia="仿宋" w:hAnsi="宋体" w:cs="宋体" w:hint="eastAsia"/>
          <w:kern w:val="0"/>
          <w:sz w:val="28"/>
          <w:szCs w:val="28"/>
        </w:rPr>
        <w:t> </w:t>
      </w:r>
    </w:p>
    <w:p w:rsidR="00A02F31" w:rsidRPr="00A02F31" w:rsidRDefault="00A02F31" w:rsidP="00A02F31">
      <w:pPr>
        <w:widowControl/>
        <w:spacing w:before="100" w:beforeAutospacing="1" w:after="100" w:afterAutospacing="1" w:line="500" w:lineRule="exact"/>
        <w:ind w:firstLine="420"/>
        <w:jc w:val="center"/>
        <w:rPr>
          <w:rFonts w:ascii="仿宋" w:eastAsia="仿宋" w:hAnsi="仿宋" w:cs="宋体"/>
          <w:kern w:val="0"/>
          <w:sz w:val="28"/>
          <w:szCs w:val="28"/>
        </w:rPr>
      </w:pPr>
      <w:r w:rsidRPr="00A02F31">
        <w:rPr>
          <w:rFonts w:ascii="仿宋" w:eastAsia="仿宋" w:hAnsi="仿宋" w:cs="宋体" w:hint="eastAsia"/>
          <w:b/>
          <w:bCs/>
          <w:kern w:val="0"/>
          <w:sz w:val="28"/>
          <w:szCs w:val="28"/>
        </w:rPr>
        <w:t xml:space="preserve">第三章 </w:t>
      </w:r>
      <w:r w:rsidRPr="00A02F31">
        <w:rPr>
          <w:rFonts w:ascii="宋体" w:eastAsia="仿宋" w:hAnsi="宋体" w:cs="宋体" w:hint="eastAsia"/>
          <w:b/>
          <w:bCs/>
          <w:kern w:val="0"/>
          <w:sz w:val="28"/>
          <w:szCs w:val="28"/>
        </w:rPr>
        <w:t> </w:t>
      </w:r>
      <w:r w:rsidRPr="00A02F31">
        <w:rPr>
          <w:rFonts w:ascii="仿宋" w:eastAsia="仿宋" w:hAnsi="仿宋" w:cs="宋体" w:hint="eastAsia"/>
          <w:b/>
          <w:bCs/>
          <w:kern w:val="0"/>
          <w:sz w:val="28"/>
          <w:szCs w:val="28"/>
        </w:rPr>
        <w:t>引进待遇</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第八条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对于全职引进的高层次人才，除享受正常的工资福利待遇外，学校还提供购房补贴、安家费、科研资助费，标准如下（见表2）（含税，金额为人民币,下同）：</w:t>
      </w:r>
    </w:p>
    <w:p w:rsidR="00A02F31" w:rsidRPr="00A02F31" w:rsidRDefault="00A02F31" w:rsidP="00A02F31">
      <w:pPr>
        <w:widowControl/>
        <w:spacing w:before="100" w:beforeAutospacing="1" w:after="100" w:afterAutospacing="1" w:line="500" w:lineRule="exact"/>
        <w:ind w:firstLine="420"/>
        <w:jc w:val="left"/>
        <w:rPr>
          <w:rFonts w:ascii="仿宋" w:eastAsia="仿宋" w:hAnsi="仿宋" w:cs="宋体"/>
          <w:kern w:val="0"/>
          <w:sz w:val="28"/>
          <w:szCs w:val="28"/>
        </w:rPr>
      </w:pPr>
      <w:r w:rsidRPr="00A02F31">
        <w:rPr>
          <w:rFonts w:ascii="仿宋" w:eastAsia="仿宋" w:hAnsi="仿宋" w:cs="宋体" w:hint="eastAsia"/>
          <w:kern w:val="0"/>
          <w:sz w:val="28"/>
          <w:szCs w:val="28"/>
        </w:rPr>
        <w:t>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60"/>
        <w:gridCol w:w="1116"/>
        <w:gridCol w:w="236"/>
        <w:gridCol w:w="1230"/>
        <w:gridCol w:w="1552"/>
        <w:gridCol w:w="236"/>
        <w:gridCol w:w="1288"/>
        <w:gridCol w:w="960"/>
      </w:tblGrid>
      <w:tr w:rsidR="00A02F31" w:rsidRPr="00A02F31" w:rsidTr="00A02F31">
        <w:trPr>
          <w:cantSplit/>
          <w:trHeight w:val="460"/>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lastRenderedPageBreak/>
              <w:t>人才类别</w:t>
            </w:r>
          </w:p>
        </w:tc>
        <w:tc>
          <w:tcPr>
            <w:tcW w:w="3600" w:type="dxa"/>
            <w:gridSpan w:val="4"/>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科研资助费（万元）</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购房补贴（万元）</w:t>
            </w:r>
          </w:p>
        </w:tc>
        <w:tc>
          <w:tcPr>
            <w:tcW w:w="13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安家费（含租房补贴）</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（万元）</w:t>
            </w:r>
          </w:p>
        </w:tc>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备 注</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宋体" w:eastAsia="仿宋" w:hAnsi="宋体" w:cs="宋体" w:hint="eastAsia"/>
                <w:kern w:val="0"/>
                <w:sz w:val="28"/>
                <w:szCs w:val="28"/>
              </w:rPr>
              <w:t> </w:t>
            </w:r>
          </w:p>
        </w:tc>
      </w:tr>
      <w:tr w:rsidR="00A02F31" w:rsidRPr="00A02F31" w:rsidTr="00A02F31">
        <w:trPr>
          <w:cantSplit/>
          <w:trHeight w:val="503"/>
        </w:trPr>
        <w:tc>
          <w:tcPr>
            <w:tcW w:w="9179"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人文社会科学类</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自然科学类</w:t>
            </w: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2644" w:type="dxa"/>
            <w:gridSpan w:val="2"/>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255"/>
        </w:trPr>
        <w:tc>
          <w:tcPr>
            <w:tcW w:w="9179"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6508"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理科</w:t>
            </w:r>
          </w:p>
        </w:tc>
        <w:tc>
          <w:tcPr>
            <w:tcW w:w="1168"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工科</w:t>
            </w:r>
          </w:p>
        </w:tc>
        <w:tc>
          <w:tcPr>
            <w:tcW w:w="2908"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2644" w:type="dxa"/>
            <w:gridSpan w:val="2"/>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426"/>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领军人才</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（第一层面）</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≥100</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≥300</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500</w:t>
            </w:r>
          </w:p>
        </w:tc>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仿宋" w:eastAsia="仿宋" w:hAnsi="仿宋" w:cs="宋体" w:hint="eastAsia"/>
                <w:kern w:val="0"/>
                <w:sz w:val="28"/>
                <w:szCs w:val="28"/>
              </w:rPr>
              <w:t>特别优秀人才实行“一人一策”、 “一事一议”</w:t>
            </w:r>
          </w:p>
        </w:tc>
      </w:tr>
      <w:tr w:rsidR="00A02F31" w:rsidRPr="00A02F31" w:rsidTr="00A02F31">
        <w:trPr>
          <w:cantSplit/>
          <w:trHeight w:val="426"/>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领军人才</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（第二层面）</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≥50</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≥200</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300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426"/>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领军人才</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（第三层面）</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≥30</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≥150</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200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864"/>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学科带头人</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10-20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20-80</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100-200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40-50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12</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916"/>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学术骨干</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5-10</w:t>
            </w:r>
          </w:p>
        </w:tc>
        <w:tc>
          <w:tcPr>
            <w:tcW w:w="1116"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10-20</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20-30</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20-30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8</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优秀博士（后）</w:t>
            </w:r>
          </w:p>
        </w:tc>
        <w:tc>
          <w:tcPr>
            <w:tcW w:w="126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2</w:t>
            </w:r>
          </w:p>
        </w:tc>
        <w:tc>
          <w:tcPr>
            <w:tcW w:w="1116"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3</w:t>
            </w:r>
          </w:p>
        </w:tc>
        <w:tc>
          <w:tcPr>
            <w:tcW w:w="1224"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5</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10-20</w:t>
            </w:r>
          </w:p>
        </w:tc>
        <w:tc>
          <w:tcPr>
            <w:tcW w:w="1288"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特殊人才</w:t>
            </w:r>
          </w:p>
        </w:tc>
        <w:tc>
          <w:tcPr>
            <w:tcW w:w="6508" w:type="dxa"/>
            <w:gridSpan w:val="7"/>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面</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议</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学术团队</w:t>
            </w:r>
          </w:p>
        </w:tc>
        <w:tc>
          <w:tcPr>
            <w:tcW w:w="6508" w:type="dxa"/>
            <w:gridSpan w:val="7"/>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kern w:val="0"/>
                <w:sz w:val="28"/>
                <w:szCs w:val="28"/>
              </w:rPr>
              <w:t>面</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议</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p>
        </w:tc>
      </w:tr>
      <w:tr w:rsidR="00A02F31" w:rsidRPr="00A02F31" w:rsidTr="00A02F31">
        <w:trPr>
          <w:cantSplit/>
          <w:trHeight w:val="454"/>
        </w:trPr>
        <w:tc>
          <w:tcPr>
            <w:tcW w:w="9179" w:type="dxa"/>
            <w:gridSpan w:val="9"/>
            <w:tcBorders>
              <w:top w:val="single" w:sz="4" w:space="0" w:color="auto"/>
              <w:left w:val="single" w:sz="4" w:space="0" w:color="auto"/>
              <w:bottom w:val="single" w:sz="4" w:space="0" w:color="auto"/>
              <w:right w:val="single" w:sz="4" w:space="0" w:color="auto"/>
            </w:tcBorders>
            <w:vAlign w:val="center"/>
            <w:hideMark/>
          </w:tcPr>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备注：夫妻双方均为我校引进人才，购房补贴一方按就高领取，另一方按上述相应类别标准的1/2领取。</w:t>
            </w:r>
            <w:r w:rsidRPr="00A02F31">
              <w:rPr>
                <w:rFonts w:ascii="仿宋" w:eastAsia="仿宋" w:hAnsi="仿宋" w:cs="宋体"/>
                <w:kern w:val="0"/>
                <w:sz w:val="28"/>
                <w:szCs w:val="28"/>
              </w:rPr>
              <w:t xml:space="preserve">&lt;!--[if !supportMisalignedColumns]--&gt; </w:t>
            </w:r>
          </w:p>
        </w:tc>
      </w:tr>
      <w:tr w:rsidR="00A02F31" w:rsidRPr="00A02F31" w:rsidTr="00A02F31">
        <w:tc>
          <w:tcPr>
            <w:tcW w:w="1755"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1245"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1110"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60"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1230"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1515"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60"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1260"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p>
        </w:tc>
        <w:tc>
          <w:tcPr>
            <w:tcW w:w="960" w:type="dxa"/>
            <w:tcBorders>
              <w:top w:val="nil"/>
              <w:left w:val="nil"/>
              <w:bottom w:val="nil"/>
              <w:right w:val="nil"/>
            </w:tcBorders>
            <w:vAlign w:val="center"/>
            <w:hideMark/>
          </w:tcPr>
          <w:p w:rsidR="00A02F31" w:rsidRPr="00A02F31" w:rsidRDefault="00A02F31" w:rsidP="00A02F31">
            <w:pPr>
              <w:widowControl/>
              <w:spacing w:line="500" w:lineRule="exact"/>
              <w:jc w:val="left"/>
              <w:rPr>
                <w:rFonts w:ascii="仿宋" w:eastAsia="仿宋" w:hAnsi="仿宋" w:cs="宋体"/>
                <w:kern w:val="0"/>
                <w:sz w:val="28"/>
                <w:szCs w:val="28"/>
              </w:rPr>
            </w:pPr>
            <w:r w:rsidRPr="00A02F31">
              <w:rPr>
                <w:rFonts w:ascii="宋体" w:eastAsia="仿宋" w:hAnsi="宋体" w:cs="宋体"/>
                <w:kern w:val="0"/>
                <w:sz w:val="28"/>
                <w:szCs w:val="28"/>
              </w:rPr>
              <w:t> </w:t>
            </w:r>
            <w:r w:rsidRPr="00A02F31">
              <w:rPr>
                <w:rFonts w:ascii="仿宋" w:eastAsia="仿宋" w:hAnsi="仿宋" w:cs="宋体"/>
                <w:kern w:val="0"/>
                <w:sz w:val="28"/>
                <w:szCs w:val="28"/>
              </w:rPr>
              <w:t xml:space="preserve">&lt;!--[endif]--&gt; </w:t>
            </w:r>
          </w:p>
        </w:tc>
      </w:tr>
    </w:tbl>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第九条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经费领取办法</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lastRenderedPageBreak/>
        <w:t>（一）安家费。引进人才人事关系到校后，须与学校签订人才引进协议并全职在校工作，方可享受一次性领取安家费。</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二）购房补贴。在福州市自行购买住房者，可按以下办法予以兑现：可凭房产证或《购房合同》向学校申请以借款形式一次性领取购房补贴，服务期满后凭房产证到财务处办理冲账手续。如不购房者，购房补贴按服务年限每年平均支付。高层次领军人才按签订引进协议兑现相应的购房补贴、安家费。服务期未满且因个人原因不在学校工作的，购房补贴应全额退还学校。</w:t>
      </w:r>
    </w:p>
    <w:p w:rsidR="00A02F31" w:rsidRPr="00A02F31" w:rsidRDefault="00A02F31" w:rsidP="00A02F31">
      <w:pPr>
        <w:widowControl/>
        <w:spacing w:before="100" w:beforeAutospacing="1" w:after="100" w:afterAutospacing="1" w:line="500" w:lineRule="exact"/>
        <w:ind w:firstLineChars="200" w:firstLine="560"/>
        <w:jc w:val="left"/>
        <w:rPr>
          <w:rFonts w:ascii="仿宋" w:eastAsia="仿宋" w:hAnsi="仿宋" w:cs="宋体"/>
          <w:kern w:val="0"/>
          <w:sz w:val="28"/>
          <w:szCs w:val="28"/>
        </w:rPr>
      </w:pPr>
      <w:r w:rsidRPr="00A02F31">
        <w:rPr>
          <w:rFonts w:ascii="仿宋" w:eastAsia="仿宋" w:hAnsi="仿宋" w:cs="宋体" w:hint="eastAsia"/>
          <w:kern w:val="0"/>
          <w:sz w:val="28"/>
          <w:szCs w:val="28"/>
        </w:rPr>
        <w:t>（三）科研资助费。根据预算以项目申报方式或按双方签订的引进协议拨付。</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第十条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学校鼓励各用人单位根据实际情况积极筹措经费，作为引进高层次人才的</w:t>
      </w:r>
      <w:r w:rsidRPr="00A02F31">
        <w:rPr>
          <w:rFonts w:ascii="仿宋" w:eastAsia="仿宋" w:hAnsi="仿宋" w:cs="宋体" w:hint="eastAsia"/>
          <w:color w:val="000000"/>
          <w:kern w:val="0"/>
          <w:sz w:val="28"/>
          <w:szCs w:val="28"/>
          <w:shd w:val="clear" w:color="auto" w:fill="FFFFFF"/>
        </w:rPr>
        <w:t>配套优惠待遇</w:t>
      </w:r>
      <w:r w:rsidRPr="00A02F31">
        <w:rPr>
          <w:rFonts w:ascii="仿宋" w:eastAsia="仿宋" w:hAnsi="仿宋" w:cs="宋体" w:hint="eastAsia"/>
          <w:kern w:val="0"/>
          <w:sz w:val="28"/>
          <w:szCs w:val="28"/>
        </w:rPr>
        <w:t>。</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第十一条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根据国家和我省现行有关政策，引进人才入选国家“千人计划”、福建省引进高层次创业创新人才，享受国家或我省提供的待遇：海外人才200万元、国内人才100万元人民币补助（免税）。符合当年《福建省年度紧缺急需人才引进指导目录》，被确认为我省引进人才的，还可按规定向省财政申领高层次人才生活津贴（每人每月800元标准，发满5年）和住房补助（具有博士学位或用人单位聘任为副高级专业技术职务的人员为7万元，用人单位聘任为正高级专业技术职务的人员为9万元）。</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第十二条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对高层次领军人才、学科带头人及特殊需要的高层次人才，本人要求解决配偶工作且配偶持有全日制本科及以上学历者，由学校帮助落实工作岗位。</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lastRenderedPageBreak/>
        <w:t>第十三条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对引进高层次领军人才执行协议年薪制；视需要设立专门研究机构，提供相应的办公场所、实验室和相关设备；积极协助组建跨学院、跨学科的科研团队，支持其领衔国家重大研究项目；在规定的范围内，享有相应的科研自主权、人事管理权和经费支配权，可自行制定团队的聘任、考核、分配方案报学校批准后实施。</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b/>
          <w:bCs/>
          <w:kern w:val="0"/>
          <w:sz w:val="28"/>
          <w:szCs w:val="28"/>
        </w:rPr>
        <w:t>第四章</w:t>
      </w:r>
      <w:r w:rsidRPr="00A02F31">
        <w:rPr>
          <w:rFonts w:ascii="宋体" w:eastAsia="仿宋" w:hAnsi="宋体" w:cs="宋体" w:hint="eastAsia"/>
          <w:b/>
          <w:bCs/>
          <w:kern w:val="0"/>
          <w:sz w:val="28"/>
          <w:szCs w:val="28"/>
        </w:rPr>
        <w:t> </w:t>
      </w:r>
      <w:r w:rsidRPr="00A02F31">
        <w:rPr>
          <w:rFonts w:ascii="仿宋" w:eastAsia="仿宋" w:hAnsi="仿宋" w:cs="宋体" w:hint="eastAsia"/>
          <w:b/>
          <w:bCs/>
          <w:kern w:val="0"/>
          <w:sz w:val="28"/>
          <w:szCs w:val="28"/>
        </w:rPr>
        <w:t xml:space="preserve"> 考核与管理</w:t>
      </w:r>
    </w:p>
    <w:p w:rsidR="00A02F31" w:rsidRPr="00A02F31" w:rsidRDefault="00A02F31" w:rsidP="00A02F31">
      <w:pPr>
        <w:widowControl/>
        <w:spacing w:before="100" w:beforeAutospacing="1" w:after="100" w:afterAutospacing="1" w:line="500" w:lineRule="exact"/>
        <w:ind w:firstLineChars="192" w:firstLine="538"/>
        <w:jc w:val="left"/>
        <w:rPr>
          <w:rFonts w:ascii="仿宋" w:eastAsia="仿宋" w:hAnsi="仿宋" w:cs="宋体"/>
          <w:kern w:val="0"/>
          <w:sz w:val="28"/>
          <w:szCs w:val="28"/>
        </w:rPr>
      </w:pPr>
      <w:r w:rsidRPr="00A02F31">
        <w:rPr>
          <w:rFonts w:ascii="仿宋" w:eastAsia="仿宋" w:hAnsi="仿宋" w:cs="宋体" w:hint="eastAsia"/>
          <w:kern w:val="0"/>
          <w:sz w:val="28"/>
          <w:szCs w:val="28"/>
        </w:rPr>
        <w:t>第十四条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引进高层次人才服务年限至少8年(其中首聘期4年)。学校依据事业单位《聘用合同》及双方协商签订的引进协议进行目标管理，并进行中期（第4年）考核和期满（第8年）考核。中期考核不合格者，学校将敦促其以书面形式陈述理由及今后具体改进措施和工作计划,并暂停享受引进相关待遇；期满考核不合格者，解除聘用。</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 xml:space="preserve">第十五条 </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引进人才服务期未满且因个人原因不在学校工作的，应按照所签订协议的有关规定退还相应优惠待遇。其配偶属于照顾性调入（聘用）的，应同时调离。</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第十六条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实施人才引进工作责任制和问责制。引进高层次人才工作列入各单位主要领导年度工作目标考核，切实做到“一把手”抓“第一资源”。对引进高层次人才工作滞后的，给予通报批评；对引进高层次人才工作弄虚作假的，按有关规定给予严肃处理。</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第十七条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建立“学校主导，学院主体”的高层次人才引进工作运行机制。高层次引进人才管理和服务工作涉及多个职能部门和单位，各职能部门和用人单位要从学校发展的大局出发，指定专人负责、跟踪联系，积极帮助高层次人才解决工作和生活上遇到的困难和问题，提供“一站式”服务，着力构建分工合作、运转协调、服务周到、快捷高效的引进人才服务绿色通道。</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lastRenderedPageBreak/>
        <w:t>第十八条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学校设立“人才引进贡献奖”，对引进高层次人才工作表现积极且取得显著成效的单位给予相应表彰和奖励，其中对于成功引荐高层次领军人才第一层面、第二层面全职到校工作的，分别给予人民币20万元、10万元的奖励。</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第十九条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引进高层次人才与原工作单位之间产生的合同、经济等问题由引进人才本人负责。</w:t>
      </w:r>
    </w:p>
    <w:p w:rsidR="00A02F31" w:rsidRPr="00A02F31" w:rsidRDefault="00A02F31" w:rsidP="00A02F31">
      <w:pPr>
        <w:widowControl/>
        <w:spacing w:before="100" w:beforeAutospacing="1" w:after="100" w:afterAutospacing="1" w:line="500" w:lineRule="exact"/>
        <w:jc w:val="left"/>
        <w:rPr>
          <w:rFonts w:ascii="仿宋" w:eastAsia="仿宋" w:hAnsi="仿宋" w:cs="宋体"/>
          <w:kern w:val="0"/>
          <w:sz w:val="28"/>
          <w:szCs w:val="28"/>
        </w:rPr>
      </w:pPr>
      <w:r w:rsidRPr="00A02F31">
        <w:rPr>
          <w:rFonts w:ascii="宋体" w:eastAsia="仿宋" w:hAnsi="宋体" w:cs="宋体" w:hint="eastAsia"/>
          <w:kern w:val="0"/>
          <w:sz w:val="28"/>
          <w:szCs w:val="28"/>
        </w:rPr>
        <w:t> </w:t>
      </w:r>
    </w:p>
    <w:p w:rsidR="00A02F31" w:rsidRPr="00A02F31" w:rsidRDefault="00A02F31" w:rsidP="00A02F31">
      <w:pPr>
        <w:widowControl/>
        <w:spacing w:before="100" w:beforeAutospacing="1" w:after="100" w:afterAutospacing="1" w:line="500" w:lineRule="exact"/>
        <w:jc w:val="center"/>
        <w:rPr>
          <w:rFonts w:ascii="仿宋" w:eastAsia="仿宋" w:hAnsi="仿宋" w:cs="宋体"/>
          <w:kern w:val="0"/>
          <w:sz w:val="28"/>
          <w:szCs w:val="28"/>
        </w:rPr>
      </w:pPr>
      <w:r w:rsidRPr="00A02F31">
        <w:rPr>
          <w:rFonts w:ascii="仿宋" w:eastAsia="仿宋" w:hAnsi="仿宋" w:cs="宋体" w:hint="eastAsia"/>
          <w:b/>
          <w:bCs/>
          <w:kern w:val="0"/>
          <w:sz w:val="28"/>
          <w:szCs w:val="28"/>
        </w:rPr>
        <w:t>第五章</w:t>
      </w:r>
      <w:r w:rsidRPr="00A02F31">
        <w:rPr>
          <w:rFonts w:ascii="宋体" w:eastAsia="仿宋" w:hAnsi="宋体" w:cs="宋体" w:hint="eastAsia"/>
          <w:b/>
          <w:bCs/>
          <w:kern w:val="0"/>
          <w:sz w:val="28"/>
          <w:szCs w:val="28"/>
        </w:rPr>
        <w:t> </w:t>
      </w:r>
      <w:r w:rsidRPr="00A02F31">
        <w:rPr>
          <w:rFonts w:ascii="仿宋" w:eastAsia="仿宋" w:hAnsi="仿宋" w:cs="宋体" w:hint="eastAsia"/>
          <w:b/>
          <w:bCs/>
          <w:kern w:val="0"/>
          <w:sz w:val="28"/>
          <w:szCs w:val="28"/>
        </w:rPr>
        <w:t xml:space="preserve"> 附</w:t>
      </w:r>
      <w:r w:rsidRPr="00A02F31">
        <w:rPr>
          <w:rFonts w:ascii="宋体" w:eastAsia="仿宋" w:hAnsi="宋体" w:cs="宋体" w:hint="eastAsia"/>
          <w:b/>
          <w:bCs/>
          <w:kern w:val="0"/>
          <w:sz w:val="28"/>
          <w:szCs w:val="28"/>
        </w:rPr>
        <w:t> </w:t>
      </w:r>
      <w:r w:rsidRPr="00A02F31">
        <w:rPr>
          <w:rFonts w:ascii="仿宋" w:eastAsia="仿宋" w:hAnsi="仿宋" w:cs="宋体" w:hint="eastAsia"/>
          <w:b/>
          <w:bCs/>
          <w:kern w:val="0"/>
          <w:sz w:val="28"/>
          <w:szCs w:val="28"/>
        </w:rPr>
        <w:t xml:space="preserve"> 则</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第二十条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高层次人才研发高新技术、转化科研成果、发展高新技术产业取得成就者，产权收益按照国家和学校有关规定执行。</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第二十一条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本办法自发布之日起执行。现行办法凡与本办法不符的，以本办法为准。</w:t>
      </w:r>
    </w:p>
    <w:p w:rsidR="00A02F31" w:rsidRPr="00A02F31" w:rsidRDefault="00A02F31" w:rsidP="00A02F31">
      <w:pPr>
        <w:widowControl/>
        <w:spacing w:before="100" w:beforeAutospacing="1" w:after="100" w:afterAutospacing="1" w:line="500" w:lineRule="exact"/>
        <w:ind w:firstLineChars="199" w:firstLine="557"/>
        <w:jc w:val="left"/>
        <w:rPr>
          <w:rFonts w:ascii="仿宋" w:eastAsia="仿宋" w:hAnsi="仿宋" w:cs="宋体"/>
          <w:kern w:val="0"/>
          <w:sz w:val="28"/>
          <w:szCs w:val="28"/>
        </w:rPr>
      </w:pPr>
      <w:r w:rsidRPr="00A02F31">
        <w:rPr>
          <w:rFonts w:ascii="仿宋" w:eastAsia="仿宋" w:hAnsi="仿宋" w:cs="宋体" w:hint="eastAsia"/>
          <w:kern w:val="0"/>
          <w:sz w:val="28"/>
          <w:szCs w:val="28"/>
        </w:rPr>
        <w:t>第二十二条</w:t>
      </w:r>
      <w:r w:rsidRPr="00A02F31">
        <w:rPr>
          <w:rFonts w:ascii="宋体" w:eastAsia="仿宋" w:hAnsi="宋体" w:cs="宋体" w:hint="eastAsia"/>
          <w:kern w:val="0"/>
          <w:sz w:val="28"/>
          <w:szCs w:val="28"/>
        </w:rPr>
        <w:t> </w:t>
      </w:r>
      <w:r w:rsidRPr="00A02F31">
        <w:rPr>
          <w:rFonts w:ascii="仿宋" w:eastAsia="仿宋" w:hAnsi="仿宋" w:cs="宋体" w:hint="eastAsia"/>
          <w:kern w:val="0"/>
          <w:sz w:val="28"/>
          <w:szCs w:val="28"/>
        </w:rPr>
        <w:t xml:space="preserve"> 本办法由人事处负责解释。</w:t>
      </w:r>
    </w:p>
    <w:p w:rsidR="00A02F31" w:rsidRPr="00A02F31" w:rsidRDefault="00A02F31" w:rsidP="00A02F31">
      <w:pPr>
        <w:spacing w:line="500" w:lineRule="exact"/>
        <w:rPr>
          <w:rFonts w:ascii="仿宋" w:eastAsia="仿宋" w:hAnsi="仿宋" w:hint="eastAsia"/>
          <w:sz w:val="28"/>
          <w:szCs w:val="28"/>
        </w:rPr>
      </w:pPr>
    </w:p>
    <w:p w:rsidR="00A02F31" w:rsidRPr="00A02F31" w:rsidRDefault="00A02F31" w:rsidP="00A02F31">
      <w:pPr>
        <w:spacing w:line="500" w:lineRule="exact"/>
        <w:rPr>
          <w:rFonts w:ascii="仿宋" w:eastAsia="仿宋" w:hAnsi="仿宋" w:hint="eastAsia"/>
          <w:sz w:val="28"/>
          <w:szCs w:val="28"/>
        </w:rPr>
      </w:pPr>
      <w:r w:rsidRPr="00A02F31">
        <w:rPr>
          <w:rFonts w:ascii="仿宋" w:eastAsia="仿宋" w:hAnsi="仿宋" w:hint="eastAsia"/>
          <w:sz w:val="28"/>
          <w:szCs w:val="28"/>
        </w:rPr>
        <w:t>                         福建师范大学学校办公室</w:t>
      </w:r>
    </w:p>
    <w:p w:rsidR="00A02F31" w:rsidRPr="00A02F31" w:rsidRDefault="00A02F31" w:rsidP="00A02F31">
      <w:pPr>
        <w:spacing w:line="500" w:lineRule="exact"/>
        <w:ind w:firstLineChars="1600" w:firstLine="4480"/>
        <w:rPr>
          <w:rFonts w:ascii="仿宋" w:eastAsia="仿宋" w:hAnsi="仿宋"/>
          <w:sz w:val="28"/>
          <w:szCs w:val="28"/>
        </w:rPr>
      </w:pPr>
      <w:r w:rsidRPr="00A02F31">
        <w:rPr>
          <w:rFonts w:ascii="仿宋" w:eastAsia="仿宋" w:hAnsi="仿宋" w:hint="eastAsia"/>
          <w:sz w:val="28"/>
          <w:szCs w:val="28"/>
        </w:rPr>
        <w:t>2013年11月5日印发</w:t>
      </w:r>
    </w:p>
    <w:p w:rsidR="00A02F31" w:rsidRPr="00A02F31" w:rsidRDefault="00A02F31" w:rsidP="00A02F31">
      <w:pPr>
        <w:spacing w:line="500" w:lineRule="exact"/>
      </w:pPr>
    </w:p>
    <w:sectPr w:rsidR="00A02F31" w:rsidRPr="00A02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B5" w:rsidRDefault="00375BB5" w:rsidP="00A02F31">
      <w:r>
        <w:separator/>
      </w:r>
    </w:p>
  </w:endnote>
  <w:endnote w:type="continuationSeparator" w:id="1">
    <w:p w:rsidR="00375BB5" w:rsidRDefault="00375BB5" w:rsidP="00A02F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B5" w:rsidRDefault="00375BB5" w:rsidP="00A02F31">
      <w:r>
        <w:separator/>
      </w:r>
    </w:p>
  </w:footnote>
  <w:footnote w:type="continuationSeparator" w:id="1">
    <w:p w:rsidR="00375BB5" w:rsidRDefault="00375BB5" w:rsidP="00A02F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F31"/>
    <w:rsid w:val="00375BB5"/>
    <w:rsid w:val="00A02F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F31"/>
    <w:rPr>
      <w:sz w:val="18"/>
      <w:szCs w:val="18"/>
    </w:rPr>
  </w:style>
  <w:style w:type="paragraph" w:styleId="a4">
    <w:name w:val="footer"/>
    <w:basedOn w:val="a"/>
    <w:link w:val="Char0"/>
    <w:uiPriority w:val="99"/>
    <w:semiHidden/>
    <w:unhideWhenUsed/>
    <w:rsid w:val="00A02F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F31"/>
    <w:rPr>
      <w:sz w:val="18"/>
      <w:szCs w:val="18"/>
    </w:rPr>
  </w:style>
  <w:style w:type="character" w:styleId="a5">
    <w:name w:val="Strong"/>
    <w:basedOn w:val="a0"/>
    <w:uiPriority w:val="22"/>
    <w:qFormat/>
    <w:rsid w:val="00A02F31"/>
    <w:rPr>
      <w:b/>
      <w:bCs/>
    </w:rPr>
  </w:style>
</w:styles>
</file>

<file path=word/webSettings.xml><?xml version="1.0" encoding="utf-8"?>
<w:webSettings xmlns:r="http://schemas.openxmlformats.org/officeDocument/2006/relationships" xmlns:w="http://schemas.openxmlformats.org/wordprocessingml/2006/main">
  <w:divs>
    <w:div w:id="599994045">
      <w:bodyDiv w:val="1"/>
      <w:marLeft w:val="0"/>
      <w:marRight w:val="0"/>
      <w:marTop w:val="0"/>
      <w:marBottom w:val="0"/>
      <w:divBdr>
        <w:top w:val="none" w:sz="0" w:space="0" w:color="auto"/>
        <w:left w:val="none" w:sz="0" w:space="0" w:color="auto"/>
        <w:bottom w:val="none" w:sz="0" w:space="0" w:color="auto"/>
        <w:right w:val="none" w:sz="0" w:space="0" w:color="auto"/>
      </w:divBdr>
      <w:divsChild>
        <w:div w:id="1437478062">
          <w:marLeft w:val="0"/>
          <w:marRight w:val="0"/>
          <w:marTop w:val="0"/>
          <w:marBottom w:val="0"/>
          <w:divBdr>
            <w:top w:val="none" w:sz="0" w:space="0" w:color="auto"/>
            <w:left w:val="none" w:sz="0" w:space="0" w:color="auto"/>
            <w:bottom w:val="none" w:sz="0" w:space="0" w:color="auto"/>
            <w:right w:val="none" w:sz="0" w:space="0" w:color="auto"/>
          </w:divBdr>
          <w:divsChild>
            <w:div w:id="1687319459">
              <w:marLeft w:val="0"/>
              <w:marRight w:val="0"/>
              <w:marTop w:val="0"/>
              <w:marBottom w:val="0"/>
              <w:divBdr>
                <w:top w:val="none" w:sz="0" w:space="0" w:color="auto"/>
                <w:left w:val="none" w:sz="0" w:space="0" w:color="auto"/>
                <w:bottom w:val="none" w:sz="0" w:space="0" w:color="auto"/>
                <w:right w:val="none" w:sz="0" w:space="0" w:color="auto"/>
              </w:divBdr>
              <w:divsChild>
                <w:div w:id="14599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4243">
      <w:bodyDiv w:val="1"/>
      <w:marLeft w:val="0"/>
      <w:marRight w:val="0"/>
      <w:marTop w:val="0"/>
      <w:marBottom w:val="0"/>
      <w:divBdr>
        <w:top w:val="none" w:sz="0" w:space="0" w:color="auto"/>
        <w:left w:val="none" w:sz="0" w:space="0" w:color="auto"/>
        <w:bottom w:val="none" w:sz="0" w:space="0" w:color="auto"/>
        <w:right w:val="none" w:sz="0" w:space="0" w:color="auto"/>
      </w:divBdr>
      <w:divsChild>
        <w:div w:id="397635460">
          <w:marLeft w:val="0"/>
          <w:marRight w:val="0"/>
          <w:marTop w:val="0"/>
          <w:marBottom w:val="0"/>
          <w:divBdr>
            <w:top w:val="none" w:sz="0" w:space="0" w:color="auto"/>
            <w:left w:val="none" w:sz="0" w:space="0" w:color="auto"/>
            <w:bottom w:val="none" w:sz="0" w:space="0" w:color="auto"/>
            <w:right w:val="none" w:sz="0" w:space="0" w:color="auto"/>
          </w:divBdr>
          <w:divsChild>
            <w:div w:id="650450456">
              <w:marLeft w:val="0"/>
              <w:marRight w:val="0"/>
              <w:marTop w:val="0"/>
              <w:marBottom w:val="0"/>
              <w:divBdr>
                <w:top w:val="none" w:sz="0" w:space="0" w:color="auto"/>
                <w:left w:val="none" w:sz="0" w:space="0" w:color="auto"/>
                <w:bottom w:val="none" w:sz="0" w:space="0" w:color="auto"/>
                <w:right w:val="none" w:sz="0" w:space="0" w:color="auto"/>
              </w:divBdr>
              <w:divsChild>
                <w:div w:id="20635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83">
      <w:bodyDiv w:val="1"/>
      <w:marLeft w:val="0"/>
      <w:marRight w:val="0"/>
      <w:marTop w:val="0"/>
      <w:marBottom w:val="0"/>
      <w:divBdr>
        <w:top w:val="none" w:sz="0" w:space="0" w:color="auto"/>
        <w:left w:val="none" w:sz="0" w:space="0" w:color="auto"/>
        <w:bottom w:val="none" w:sz="0" w:space="0" w:color="auto"/>
        <w:right w:val="none" w:sz="0" w:space="0" w:color="auto"/>
      </w:divBdr>
      <w:divsChild>
        <w:div w:id="62652742">
          <w:marLeft w:val="0"/>
          <w:marRight w:val="0"/>
          <w:marTop w:val="0"/>
          <w:marBottom w:val="0"/>
          <w:divBdr>
            <w:top w:val="none" w:sz="0" w:space="0" w:color="auto"/>
            <w:left w:val="none" w:sz="0" w:space="0" w:color="auto"/>
            <w:bottom w:val="none" w:sz="0" w:space="0" w:color="auto"/>
            <w:right w:val="none" w:sz="0" w:space="0" w:color="auto"/>
          </w:divBdr>
          <w:divsChild>
            <w:div w:id="973367277">
              <w:marLeft w:val="0"/>
              <w:marRight w:val="0"/>
              <w:marTop w:val="0"/>
              <w:marBottom w:val="0"/>
              <w:divBdr>
                <w:top w:val="none" w:sz="0" w:space="0" w:color="auto"/>
                <w:left w:val="none" w:sz="0" w:space="0" w:color="auto"/>
                <w:bottom w:val="none" w:sz="0" w:space="0" w:color="auto"/>
                <w:right w:val="none" w:sz="0" w:space="0" w:color="auto"/>
              </w:divBdr>
              <w:divsChild>
                <w:div w:id="18265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wqq</dc:creator>
  <cp:keywords/>
  <dc:description/>
  <cp:lastModifiedBy>wqq</cp:lastModifiedBy>
  <cp:revision>2</cp:revision>
  <dcterms:created xsi:type="dcterms:W3CDTF">2018-12-05T02:50:00Z</dcterms:created>
  <dcterms:modified xsi:type="dcterms:W3CDTF">2018-12-05T02:54:00Z</dcterms:modified>
</cp:coreProperties>
</file>